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2017年南阳市创新驱动助力工程工作考评（自评）表</w:t>
      </w:r>
    </w:p>
    <w:tbl>
      <w:tblPr>
        <w:tblStyle w:val="6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30"/>
        <w:gridCol w:w="4590"/>
        <w:gridCol w:w="13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考评内容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简要概述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自评分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党委、政府重视及经费支持、组织领导情况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产业集聚区分布及主导产业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科协与上级有关学会合作意向签订情况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学会（高校）与企业深度对接、学会服务站建立情况（列出具体名称）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科技信息服务企业创新应用情况（列出培训企业家数、培训人数、成果情况）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科技需求征集完成情况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项目库、专家库、成果转化库建立推荐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满分10分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5430" w:type="dxa"/>
            <w:vAlign w:val="center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  评  分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AB6"/>
    <w:rsid w:val="00250AB6"/>
    <w:rsid w:val="003C05BB"/>
    <w:rsid w:val="1EA64208"/>
    <w:rsid w:val="594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</Words>
  <Characters>679</Characters>
  <Lines>5</Lines>
  <Paragraphs>1</Paragraphs>
  <ScaleCrop>false</ScaleCrop>
  <LinksUpToDate>false</LinksUpToDate>
  <CharactersWithSpaces>797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2017-11-24T02:38:00Z</dcterms:created>
  <dc:creator>lz123456</dc:creator>
  <cp:lastModifiedBy>hp</cp:lastModifiedBy>
  <dcterms:modified xsi:type="dcterms:W3CDTF">2017-11-24T02:51:34Z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